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Contact: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ource Sans Pro" w:cs="Source Sans Pro" w:eastAsia="Source Sans Pro" w:hAnsi="Source Sans Pro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ource Sans Pro" w:cs="Source Sans Pro" w:eastAsia="Source Sans Pro" w:hAnsi="Source Sans Pro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[Title][Organization]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ource Sans Pro" w:cs="Source Sans Pro" w:eastAsia="Source Sans Pro" w:hAnsi="Source Sans Pro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[Phone Number]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Source Sans Pro" w:cs="Source Sans Pro" w:eastAsia="Source Sans Pro" w:hAnsi="Source Sans Pro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[Email Address]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MEDIA ALERT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GIRLS FROM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highlight w:val="yellow"/>
          <w:rtl w:val="0"/>
        </w:rPr>
        <w:t xml:space="preserve">[REGION]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8"/>
          <w:szCs w:val="28"/>
          <w:rtl w:val="0"/>
        </w:rPr>
        <w:t xml:space="preserve"> PITCH THEIR IDEAS FOR SOCIALLY-CONSCIOUS STARTUPS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ource Sans Pro" w:cs="Source Sans Pro" w:eastAsia="Source Sans Pro" w:hAnsi="Source Sans Pro"/>
          <w:b w:val="1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Regional Technovation program concludes with Pitch Event at </w:t>
      </w:r>
      <w:r w:rsidDel="00000000" w:rsidR="00000000" w:rsidRPr="00000000">
        <w:rPr>
          <w:rFonts w:ascii="Source Sans Pro" w:cs="Source Sans Pro" w:eastAsia="Source Sans Pro" w:hAnsi="Source Sans Pro"/>
          <w:b w:val="1"/>
          <w:highlight w:val="yellow"/>
          <w:rtl w:val="0"/>
        </w:rPr>
        <w:t xml:space="preserve">[LOCATION]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on </w:t>
      </w:r>
      <w:r w:rsidDel="00000000" w:rsidR="00000000" w:rsidRPr="00000000">
        <w:rPr>
          <w:rFonts w:ascii="Source Sans Pro" w:cs="Source Sans Pro" w:eastAsia="Source Sans Pro" w:hAnsi="Source Sans Pro"/>
          <w:b w:val="1"/>
          <w:highlight w:val="yellow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ource Sans Pro" w:cs="Source Sans Pro" w:eastAsia="Source Sans Pro" w:hAnsi="Source Sans Pr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[CITY OR TOWN, DATE]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-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[NAME OF YOUR ORGANIZATION/PARTICIPATING ORGANIZATIONS/CHAPTER NAME are/is]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hosting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[NUMBER]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teams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of girls ages 10-18 from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[REGION]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for its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[NUMBER]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Technovation Regional Pitch Event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[DATE]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. 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Technovation</w:t>
        </w:r>
      </w:hyperlink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is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a global technology entrepreneurship program for girls that challenges them to identify and solve a community problem through the development of a mobile app. The girls have spent the last five months participating in the program and will take the stage to explain how their ideas will solve community problems like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[LIST SOME OF THE ISSUES THEIR APPS SOLVE]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The Regional Pitch Event is the first round of the global technology entrepreneurship program. Students will pitch their app ideas to a panel of judges from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[COMPANY NAMES].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The p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articipating teams will be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competing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for the opportunity to attend the annual Technovation World Pitch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Summit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in August 2019 held in Silicon Valley. There, 12 teams from around the world will be flown in and invited to pitch their apps and business plans to a panel of tech industry experts for a chance to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win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scholarships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to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advance their education in science, technology, engineering and math (STEM) subjects.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During the Technovation Regional Pitch Event the teams of girls will: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highlight w:val="yellow"/>
          <w:rtl w:val="0"/>
        </w:rPr>
        <w:t xml:space="preserve">[TIME]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[SHARE SCHEDULE OF EVENTS FOR THE EVENING]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In addition to the teams pitching their ideas,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attendance is open to the public and will include a variety of technology experts and advocates, including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[NOTABLE GUESTS, SPEAKERS, OR JUDGES IF APPLICABLE]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eager to hear from young women in their community.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1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highlight w:val="yellow"/>
          <w:rtl w:val="0"/>
        </w:rPr>
        <w:t xml:space="preserve">WHERE: [LOCATION ADDRESS]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1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highlight w:val="yellow"/>
          <w:rtl w:val="0"/>
        </w:rPr>
        <w:t xml:space="preserve">WHEN: [DATE, TIME]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  <w:b w:val="1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highlight w:val="yellow"/>
          <w:rtl w:val="0"/>
        </w:rPr>
        <w:t xml:space="preserve">WHO: [NUMBER/BASIC TEAM INFO, NOTABLE ATTENDEES] </w:t>
      </w:r>
    </w:p>
    <w:p w:rsidR="00000000" w:rsidDel="00000000" w:rsidP="00000000" w:rsidRDefault="00000000" w:rsidRPr="00000000" w14:paraId="0000001A">
      <w:pPr>
        <w:rPr>
          <w:rFonts w:ascii="Source Sans Pro" w:cs="Source Sans Pro" w:eastAsia="Source Sans Pro" w:hAnsi="Source Sans Pro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This is the ninth season of Technovation globally and the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[NUMBER]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season of Technovation in </w:t>
      </w:r>
      <w:r w:rsidDel="00000000" w:rsidR="00000000" w:rsidRPr="00000000">
        <w:rPr>
          <w:rFonts w:ascii="Source Sans Pro" w:cs="Source Sans Pro" w:eastAsia="Source Sans Pro" w:hAnsi="Source Sans Pro"/>
          <w:highlight w:val="yellow"/>
          <w:rtl w:val="0"/>
        </w:rPr>
        <w:t xml:space="preserve">[REGION]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After participating in Technovation, 70% of girls globally are interested in pursuing further technology related programs. In the U.S., 60% of girls enroll in further Computer Science courses with 30% majoring in Computer Science in college, 65 times the national rate for US female college students. </w:t>
      </w:r>
    </w:p>
    <w:p w:rsidR="00000000" w:rsidDel="00000000" w:rsidP="00000000" w:rsidRDefault="00000000" w:rsidRPr="00000000" w14:paraId="0000001E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The Regional Pitch Event is a showcase of local talent and innovation, and an excellent opportunity to talk to the problem solvers and app developers of tomorrow. To learn more about Technovation globally, visit www.technovationchallenge.org. </w:t>
      </w:r>
    </w:p>
    <w:p w:rsidR="00000000" w:rsidDel="00000000" w:rsidP="00000000" w:rsidRDefault="00000000" w:rsidRPr="00000000" w14:paraId="00000020">
      <w:pPr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Source Sans Pro" w:cs="Source Sans Pro" w:eastAsia="Source Sans Pro" w:hAnsi="Source Sans Pro"/>
          <w:b w:val="1"/>
          <w:color w:val="444444"/>
          <w:highlight w:val="yellow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44444"/>
          <w:rtl w:val="0"/>
        </w:rPr>
        <w:t xml:space="preserve">About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444444"/>
          <w:highlight w:val="yellow"/>
          <w:rtl w:val="0"/>
        </w:rPr>
        <w:t xml:space="preserve">[your organization]</w:t>
      </w:r>
    </w:p>
    <w:p w:rsidR="00000000" w:rsidDel="00000000" w:rsidP="00000000" w:rsidRDefault="00000000" w:rsidRPr="00000000" w14:paraId="00000022">
      <w:pPr>
        <w:spacing w:after="320" w:lineRule="auto"/>
        <w:ind w:right="220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color w:val="444444"/>
          <w:highlight w:val="yellow"/>
          <w:rtl w:val="0"/>
        </w:rPr>
        <w:t xml:space="preserve">Insert your organization’s boilerplate text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Source Sans Pro" w:cs="Source Sans Pro" w:eastAsia="Source Sans Pro" w:hAnsi="Source Sans Pro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highlight w:val="white"/>
          <w:rtl w:val="0"/>
        </w:rPr>
        <w:t xml:space="preserve">About Iridescent and Technovation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Source Sans Pro" w:cs="Source Sans Pro" w:eastAsia="Source Sans Pro" w:hAnsi="Source Sans Pro"/>
          <w:highlight w:val="white"/>
        </w:rPr>
      </w:pP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1155cc"/>
            <w:highlight w:val="white"/>
            <w:u w:val="single"/>
            <w:rtl w:val="0"/>
          </w:rPr>
          <w:t xml:space="preserve">Iridescent</w:t>
        </w:r>
      </w:hyperlink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 is a global technology &amp; engineering education nonprofit that empowers underrepresented young people and their families to become self-motivated learners, inventors, and leaders. Founded in 2006 by CEO Tara Chklovski, Iridescent has had more than 100,000 children, parents, mentors, and educators participate in its two global programs: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highlight w:val="white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1155cc"/>
            <w:highlight w:val="white"/>
            <w:u w:val="single"/>
            <w:rtl w:val="0"/>
          </w:rPr>
          <w:t xml:space="preserve">Technovation</w:t>
        </w:r>
      </w:hyperlink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, the world’s largest global tech entrepreneurship program for girls, and</w:t>
      </w:r>
      <w:hyperlink r:id="rId10">
        <w:r w:rsidDel="00000000" w:rsidR="00000000" w:rsidRPr="00000000">
          <w:rPr>
            <w:rFonts w:ascii="Source Sans Pro" w:cs="Source Sans Pro" w:eastAsia="Source Sans Pro" w:hAnsi="Source Sans Pro"/>
            <w:highlight w:val="white"/>
            <w:u w:val="single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1155cc"/>
            <w:highlight w:val="white"/>
            <w:u w:val="single"/>
            <w:rtl w:val="0"/>
          </w:rPr>
          <w:t xml:space="preserve">Curiosity Machine</w:t>
        </w:r>
      </w:hyperlink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, a unique, open-ended, project-based learning program that inspires students, families, and teachers to create science and engineering solutions together. Through Technovation, girls work in teams to identify a real-world community problem and then build an app and a business plan that solves that problem. In 2017, Iridescent was co-recognized along with Technovation Global Ambassador Anar Simpson for Outstanding Mobile Industry Individual Leadership at the GSMA Women4Tech awards.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Technovation was profiled in </w:t>
      </w:r>
      <w:hyperlink r:id="rId12">
        <w:r w:rsidDel="00000000" w:rsidR="00000000" w:rsidRPr="00000000">
          <w:rPr>
            <w:rFonts w:ascii="Source Sans Pro" w:cs="Source Sans Pro" w:eastAsia="Source Sans Pro" w:hAnsi="Source Sans Pro"/>
            <w:color w:val="1155cc"/>
            <w:u w:val="single"/>
            <w:rtl w:val="0"/>
          </w:rPr>
          <w:t xml:space="preserve">CodeGirl</w:t>
        </w:r>
      </w:hyperlink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, a documentary directed by Lesley Chilcott.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86038" cy="99463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6038" cy="9946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uriositymachine.org/" TargetMode="External"/><Relationship Id="rId10" Type="http://schemas.openxmlformats.org/officeDocument/2006/relationships/hyperlink" Target="http://www.curiositymachine.org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codegirlmovie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echnovationchallenge.org/" TargetMode="External"/><Relationship Id="rId5" Type="http://schemas.openxmlformats.org/officeDocument/2006/relationships/styles" Target="styles.xml"/><Relationship Id="rId6" Type="http://schemas.openxmlformats.org/officeDocument/2006/relationships/hyperlink" Target="http://bit.ly/2EsTYEN" TargetMode="External"/><Relationship Id="rId7" Type="http://schemas.openxmlformats.org/officeDocument/2006/relationships/hyperlink" Target="http://www.iridescentlearning.org/" TargetMode="External"/><Relationship Id="rId8" Type="http://schemas.openxmlformats.org/officeDocument/2006/relationships/hyperlink" Target="http://www.technovationchallenge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